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B647" w14:textId="77777777" w:rsidR="002E61B0" w:rsidRDefault="002E61B0"/>
    <w:tbl>
      <w:tblPr>
        <w:tblStyle w:val="a3"/>
        <w:tblW w:w="10127" w:type="dxa"/>
        <w:tblInd w:w="-601" w:type="dxa"/>
        <w:tblLook w:val="04A0" w:firstRow="1" w:lastRow="0" w:firstColumn="1" w:lastColumn="0" w:noHBand="0" w:noVBand="1"/>
      </w:tblPr>
      <w:tblGrid>
        <w:gridCol w:w="1996"/>
        <w:gridCol w:w="4671"/>
        <w:gridCol w:w="3460"/>
      </w:tblGrid>
      <w:tr w:rsidR="002E61B0" w14:paraId="53859677" w14:textId="77777777" w:rsidTr="00BC5C87">
        <w:trPr>
          <w:trHeight w:val="1473"/>
        </w:trPr>
        <w:tc>
          <w:tcPr>
            <w:tcW w:w="7939" w:type="dxa"/>
            <w:gridSpan w:val="2"/>
          </w:tcPr>
          <w:p w14:paraId="6A44786A" w14:textId="77777777" w:rsidR="002E61B0" w:rsidRDefault="002E61B0">
            <w:pPr>
              <w:jc w:val="center"/>
              <w:rPr>
                <w:b/>
                <w:sz w:val="28"/>
                <w:szCs w:val="28"/>
              </w:rPr>
            </w:pPr>
          </w:p>
          <w:p w14:paraId="5FCC644E" w14:textId="5C33203A" w:rsidR="002E61B0" w:rsidRDefault="00972D2A">
            <w:pPr>
              <w:jc w:val="center"/>
            </w:pPr>
            <w:r>
              <w:rPr>
                <w:b/>
                <w:sz w:val="28"/>
                <w:szCs w:val="28"/>
              </w:rPr>
              <w:t>Бюджетное учреждение Ханты – Мансийского автономного округа  - Югры «</w:t>
            </w:r>
            <w:proofErr w:type="spellStart"/>
            <w:r w:rsidR="00217604">
              <w:rPr>
                <w:b/>
                <w:sz w:val="28"/>
                <w:szCs w:val="28"/>
              </w:rPr>
              <w:t>Кондинский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188" w:type="dxa"/>
          </w:tcPr>
          <w:p w14:paraId="3F30F075" w14:textId="73CC329A" w:rsidR="002E61B0" w:rsidRDefault="00217604" w:rsidP="002176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C8E176" wp14:editId="376D3663">
                  <wp:extent cx="1280160" cy="1318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B0" w14:paraId="42300BDB" w14:textId="77777777" w:rsidTr="00BC5C87">
        <w:tc>
          <w:tcPr>
            <w:tcW w:w="7939" w:type="dxa"/>
            <w:gridSpan w:val="2"/>
          </w:tcPr>
          <w:p w14:paraId="46EA2487" w14:textId="77777777" w:rsidR="002E61B0" w:rsidRDefault="00972D2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Технология “дворового” социального менеджмента</w:t>
            </w:r>
          </w:p>
        </w:tc>
        <w:tc>
          <w:tcPr>
            <w:tcW w:w="2188" w:type="dxa"/>
            <w:vMerge w:val="restart"/>
          </w:tcPr>
          <w:p w14:paraId="1F882BF5" w14:textId="77777777" w:rsidR="002E61B0" w:rsidRPr="00BC5C87" w:rsidRDefault="00972D2A"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5C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Информацию о работе учреждения </w:t>
            </w:r>
          </w:p>
          <w:p w14:paraId="460B1279" w14:textId="77777777" w:rsidR="002E61B0" w:rsidRPr="00BC5C87" w:rsidRDefault="00972D2A"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5C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Вы можете получить на сайте учреждения  </w:t>
            </w:r>
          </w:p>
          <w:p w14:paraId="7102007D" w14:textId="77777777" w:rsidR="00217604" w:rsidRPr="00217604" w:rsidRDefault="00217604" w:rsidP="00217604">
            <w:pPr>
              <w:spacing w:before="263"/>
              <w:ind w:left="258" w:right="170" w:hanging="5"/>
              <w:jc w:val="center"/>
            </w:pPr>
            <w:r w:rsidRPr="00217604">
              <w:t>Сайт «Социальное обслуживание Ханты-</w:t>
            </w:r>
            <w:r w:rsidRPr="00217604">
              <w:rPr>
                <w:spacing w:val="1"/>
              </w:rPr>
              <w:t xml:space="preserve"> </w:t>
            </w:r>
            <w:r w:rsidRPr="00217604">
              <w:t>Мансийского автономного округа – Югры»</w:t>
            </w:r>
            <w:r w:rsidRPr="00217604">
              <w:rPr>
                <w:spacing w:val="-62"/>
              </w:rPr>
              <w:t xml:space="preserve"> </w:t>
            </w:r>
            <w:hyperlink r:id="rId5">
              <w:r w:rsidRPr="00217604">
                <w:rPr>
                  <w:color w:val="00005F"/>
                </w:rPr>
                <w:t>http://socuslugi-ugra.ru/recreg/nez_opros.htm</w:t>
              </w:r>
            </w:hyperlink>
          </w:p>
          <w:p w14:paraId="74D9B1A5" w14:textId="77777777" w:rsidR="00217604" w:rsidRPr="00217604" w:rsidRDefault="00217604" w:rsidP="00217604">
            <w:pPr>
              <w:pStyle w:val="a6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5E80F90E" w14:textId="77777777" w:rsidR="00217604" w:rsidRPr="00217604" w:rsidRDefault="00217604" w:rsidP="00217604">
            <w:pPr>
              <w:ind w:left="123" w:right="38" w:hanging="6"/>
              <w:jc w:val="center"/>
            </w:pPr>
            <w:r w:rsidRPr="00217604">
              <w:t xml:space="preserve">Официальный сайт </w:t>
            </w:r>
            <w:proofErr w:type="spellStart"/>
            <w:r w:rsidRPr="00217604">
              <w:t>Депсоцразвития</w:t>
            </w:r>
            <w:proofErr w:type="spellEnd"/>
            <w:r w:rsidRPr="00217604">
              <w:t xml:space="preserve"> Югры</w:t>
            </w:r>
            <w:r w:rsidRPr="00217604">
              <w:rPr>
                <w:spacing w:val="1"/>
              </w:rPr>
              <w:t xml:space="preserve"> </w:t>
            </w:r>
            <w:r w:rsidRPr="00217604">
              <w:rPr>
                <w:color w:val="00005F"/>
                <w:w w:val="95"/>
              </w:rPr>
              <w:t>https://depsr.admhmao.ru/nezavisimaya-otsenka-</w:t>
            </w:r>
            <w:r w:rsidRPr="00217604">
              <w:rPr>
                <w:color w:val="00005F"/>
                <w:spacing w:val="1"/>
                <w:w w:val="95"/>
              </w:rPr>
              <w:t xml:space="preserve"> </w:t>
            </w:r>
            <w:proofErr w:type="spellStart"/>
            <w:r w:rsidRPr="00217604">
              <w:rPr>
                <w:color w:val="00005F"/>
              </w:rPr>
              <w:t>kachestva-raboty-organizatsiy</w:t>
            </w:r>
            <w:proofErr w:type="spellEnd"/>
            <w:r w:rsidRPr="00217604">
              <w:rPr>
                <w:color w:val="00005F"/>
              </w:rPr>
              <w:t>-</w:t>
            </w:r>
            <w:r w:rsidRPr="00217604">
              <w:rPr>
                <w:color w:val="00005F"/>
                <w:spacing w:val="1"/>
              </w:rPr>
              <w:t xml:space="preserve"> </w:t>
            </w:r>
            <w:proofErr w:type="spellStart"/>
            <w:r w:rsidRPr="00217604">
              <w:rPr>
                <w:color w:val="00005F"/>
              </w:rPr>
              <w:t>okazyvayushchikh-uslugi</w:t>
            </w:r>
            <w:proofErr w:type="spellEnd"/>
            <w:r w:rsidRPr="00217604">
              <w:rPr>
                <w:color w:val="00005F"/>
              </w:rPr>
              <w:t>/</w:t>
            </w:r>
          </w:p>
          <w:p w14:paraId="14DF8081" w14:textId="77777777" w:rsidR="00217604" w:rsidRPr="00217604" w:rsidRDefault="00217604" w:rsidP="00217604">
            <w:pPr>
              <w:pStyle w:val="a6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5D519659" w14:textId="77777777" w:rsidR="00217604" w:rsidRPr="00217604" w:rsidRDefault="00217604" w:rsidP="00217604">
            <w:pPr>
              <w:ind w:left="507" w:right="424"/>
              <w:jc w:val="center"/>
            </w:pPr>
            <w:r w:rsidRPr="00217604">
              <w:t>Официальный</w:t>
            </w:r>
            <w:r w:rsidRPr="00217604">
              <w:rPr>
                <w:spacing w:val="-7"/>
              </w:rPr>
              <w:t xml:space="preserve"> </w:t>
            </w:r>
            <w:r w:rsidRPr="00217604">
              <w:t>сайт</w:t>
            </w:r>
            <w:r w:rsidRPr="00217604">
              <w:rPr>
                <w:spacing w:val="-6"/>
              </w:rPr>
              <w:t xml:space="preserve"> </w:t>
            </w:r>
            <w:r w:rsidRPr="00217604">
              <w:t>для</w:t>
            </w:r>
            <w:r w:rsidRPr="00217604">
              <w:rPr>
                <w:spacing w:val="-6"/>
              </w:rPr>
              <w:t xml:space="preserve"> </w:t>
            </w:r>
            <w:r w:rsidRPr="00217604">
              <w:t>размещения</w:t>
            </w:r>
            <w:r w:rsidRPr="00217604">
              <w:rPr>
                <w:spacing w:val="-62"/>
              </w:rPr>
              <w:t xml:space="preserve"> </w:t>
            </w:r>
            <w:r w:rsidRPr="00217604">
              <w:t>информации о государственных</w:t>
            </w:r>
            <w:r w:rsidRPr="00217604">
              <w:rPr>
                <w:spacing w:val="1"/>
              </w:rPr>
              <w:t xml:space="preserve"> </w:t>
            </w:r>
            <w:r w:rsidRPr="00217604">
              <w:t>(муниципальных)</w:t>
            </w:r>
            <w:r w:rsidRPr="00217604">
              <w:rPr>
                <w:spacing w:val="1"/>
              </w:rPr>
              <w:t xml:space="preserve"> </w:t>
            </w:r>
            <w:r w:rsidRPr="00217604">
              <w:t>учреждениях</w:t>
            </w:r>
            <w:r w:rsidRPr="00217604">
              <w:rPr>
                <w:spacing w:val="1"/>
              </w:rPr>
              <w:t xml:space="preserve"> </w:t>
            </w:r>
            <w:hyperlink r:id="rId6">
              <w:r w:rsidRPr="00217604">
                <w:rPr>
                  <w:color w:val="00005F"/>
                </w:rPr>
                <w:t>http://bus.gov.ru/pub/home</w:t>
              </w:r>
            </w:hyperlink>
          </w:p>
          <w:p w14:paraId="1E01CB19" w14:textId="77777777" w:rsidR="00217604" w:rsidRPr="00217604" w:rsidRDefault="00217604" w:rsidP="00217604">
            <w:pPr>
              <w:ind w:left="507" w:right="424"/>
              <w:jc w:val="center"/>
            </w:pPr>
          </w:p>
          <w:p w14:paraId="45D92DBD" w14:textId="77777777" w:rsidR="00217604" w:rsidRPr="00217604" w:rsidRDefault="00217604" w:rsidP="00217604">
            <w:pPr>
              <w:ind w:left="507" w:right="424"/>
              <w:jc w:val="center"/>
            </w:pPr>
            <w:r w:rsidRPr="00217604">
              <w:t>Официальный сайт БУ «</w:t>
            </w:r>
            <w:proofErr w:type="spellStart"/>
            <w:r w:rsidRPr="00217604">
              <w:t>Кондинский</w:t>
            </w:r>
            <w:proofErr w:type="spellEnd"/>
            <w:r w:rsidRPr="00217604">
              <w:t xml:space="preserve"> районный комплексный центр социального обслуживания населения»</w:t>
            </w:r>
          </w:p>
          <w:p w14:paraId="37BC7338" w14:textId="77777777" w:rsidR="00217604" w:rsidRPr="00217604" w:rsidRDefault="00217604" w:rsidP="00217604">
            <w:pPr>
              <w:ind w:left="507" w:right="424"/>
              <w:jc w:val="center"/>
            </w:pPr>
            <w:r w:rsidRPr="00217604">
              <w:t>http://kcson-fortuna.ru/</w:t>
            </w:r>
          </w:p>
          <w:p w14:paraId="0B89D7FF" w14:textId="77777777" w:rsidR="002E61B0" w:rsidRDefault="002E61B0">
            <w:bookmarkStart w:id="0" w:name="_GoBack"/>
            <w:bookmarkEnd w:id="0"/>
          </w:p>
        </w:tc>
      </w:tr>
      <w:tr w:rsidR="002E61B0" w14:paraId="60D72F6A" w14:textId="77777777" w:rsidTr="00BC5C87">
        <w:tc>
          <w:tcPr>
            <w:tcW w:w="7939" w:type="dxa"/>
            <w:gridSpan w:val="2"/>
          </w:tcPr>
          <w:p w14:paraId="4843AF91" w14:textId="77777777" w:rsidR="002E61B0" w:rsidRDefault="00972D2A">
            <w:r>
              <w:rPr>
                <w:b/>
                <w:i/>
                <w:iCs/>
                <w:sz w:val="24"/>
                <w:szCs w:val="24"/>
              </w:rPr>
              <w:t xml:space="preserve">Социальная услуга для граждан пожилого возраста (женщин от 55 лет, мужчин от 60 лет) и инвалидов старше 18 лет для </w:t>
            </w:r>
            <w:r>
              <w:rPr>
                <w:rFonts w:eastAsia="Roboto"/>
                <w:b/>
                <w:bCs/>
                <w:i/>
                <w:iCs/>
                <w:sz w:val="24"/>
                <w:szCs w:val="24"/>
              </w:rPr>
              <w:t>увеличения периода активного долголетия и продолжительности здоровой жизни.</w:t>
            </w:r>
          </w:p>
        </w:tc>
        <w:tc>
          <w:tcPr>
            <w:tcW w:w="2188" w:type="dxa"/>
            <w:vMerge/>
          </w:tcPr>
          <w:p w14:paraId="67B333CD" w14:textId="77777777" w:rsidR="002E61B0" w:rsidRDefault="002E61B0"/>
        </w:tc>
      </w:tr>
      <w:tr w:rsidR="002E61B0" w14:paraId="6D4C3D77" w14:textId="77777777" w:rsidTr="00BC5C87">
        <w:tc>
          <w:tcPr>
            <w:tcW w:w="7939" w:type="dxa"/>
            <w:gridSpan w:val="2"/>
          </w:tcPr>
          <w:p w14:paraId="3A42DD95" w14:textId="30684237" w:rsidR="002E61B0" w:rsidRDefault="00972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Ваш специалист по работе с семьей:</w:t>
            </w:r>
          </w:p>
          <w:p w14:paraId="323B826F" w14:textId="703CF0BA" w:rsidR="002E61B0" w:rsidRDefault="00217604">
            <w:pP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Елизарова Людмила Анатольевна</w:t>
            </w:r>
          </w:p>
          <w:p w14:paraId="6CEBF266" w14:textId="63A6196A" w:rsidR="00217604" w:rsidRDefault="00217604">
            <w:pP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Осинцева Вероника Михайловна</w:t>
            </w:r>
          </w:p>
          <w:p w14:paraId="7629E01B" w14:textId="7333ACED" w:rsidR="00217604" w:rsidRPr="00E477EA" w:rsidRDefault="00217604">
            <w:pP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Дайбова</w:t>
            </w:r>
            <w:proofErr w:type="spellEnd"/>
            <w:r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 xml:space="preserve"> Вера Владимировна</w:t>
            </w:r>
          </w:p>
          <w:p w14:paraId="3007A5FB" w14:textId="77777777" w:rsidR="00BC5C87" w:rsidRPr="00BC5C87" w:rsidRDefault="00BC5C87">
            <w:pPr>
              <w:rPr>
                <w:u w:val="single"/>
              </w:rPr>
            </w:pPr>
          </w:p>
        </w:tc>
        <w:tc>
          <w:tcPr>
            <w:tcW w:w="2188" w:type="dxa"/>
            <w:vMerge/>
          </w:tcPr>
          <w:p w14:paraId="307756DE" w14:textId="77777777" w:rsidR="002E61B0" w:rsidRDefault="002E61B0"/>
        </w:tc>
      </w:tr>
      <w:tr w:rsidR="002E61B0" w14:paraId="00CFE083" w14:textId="77777777" w:rsidTr="00BC5C87">
        <w:tc>
          <w:tcPr>
            <w:tcW w:w="1985" w:type="dxa"/>
          </w:tcPr>
          <w:p w14:paraId="20DEEEA0" w14:textId="18AE2C09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Приглаша</w:t>
            </w:r>
            <w:r w:rsidR="00217604">
              <w:rPr>
                <w:b/>
              </w:rPr>
              <w:t>ю</w:t>
            </w:r>
            <w:r w:rsidRPr="00BC5C87">
              <w:rPr>
                <w:b/>
              </w:rPr>
              <w:t xml:space="preserve">т </w:t>
            </w:r>
          </w:p>
          <w:p w14:paraId="23753549" w14:textId="77777777" w:rsidR="002E61B0" w:rsidRPr="00BC5C87" w:rsidRDefault="002E61B0">
            <w:pPr>
              <w:rPr>
                <w:b/>
              </w:rPr>
            </w:pPr>
          </w:p>
        </w:tc>
        <w:tc>
          <w:tcPr>
            <w:tcW w:w="5954" w:type="dxa"/>
          </w:tcPr>
          <w:p w14:paraId="6289FE18" w14:textId="77777777" w:rsidR="002E61B0" w:rsidRDefault="00972D2A">
            <w:r>
              <w:t xml:space="preserve">быть активным участником в культурно-досуговых, физкультурно-оздоровительных, </w:t>
            </w:r>
            <w:proofErr w:type="gramStart"/>
            <w:r>
              <w:t>спортивных  и</w:t>
            </w:r>
            <w:proofErr w:type="gramEnd"/>
            <w:r>
              <w:t xml:space="preserve"> туристических мероприятиях для увеличения периода активного долголетия и продолжительности здорового образа жизни.</w:t>
            </w:r>
          </w:p>
          <w:p w14:paraId="62E5D0FC" w14:textId="77777777" w:rsidR="00BC5C87" w:rsidRDefault="00BC5C87"/>
        </w:tc>
        <w:tc>
          <w:tcPr>
            <w:tcW w:w="2188" w:type="dxa"/>
            <w:vMerge/>
          </w:tcPr>
          <w:p w14:paraId="258F2D76" w14:textId="77777777" w:rsidR="002E61B0" w:rsidRDefault="002E61B0"/>
        </w:tc>
      </w:tr>
      <w:tr w:rsidR="002E61B0" w14:paraId="074AD037" w14:textId="77777777" w:rsidTr="00BC5C87">
        <w:tc>
          <w:tcPr>
            <w:tcW w:w="1985" w:type="dxa"/>
          </w:tcPr>
          <w:p w14:paraId="41E4B07F" w14:textId="52B25D41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Расскаж</w:t>
            </w:r>
            <w:r w:rsidR="00217604">
              <w:rPr>
                <w:b/>
              </w:rPr>
              <w:t>у</w:t>
            </w:r>
            <w:r w:rsidRPr="00BC5C87">
              <w:rPr>
                <w:b/>
              </w:rPr>
              <w:t>т</w:t>
            </w:r>
          </w:p>
        </w:tc>
        <w:tc>
          <w:tcPr>
            <w:tcW w:w="5954" w:type="dxa"/>
          </w:tcPr>
          <w:p w14:paraId="7D53C6BC" w14:textId="77777777" w:rsidR="002E61B0" w:rsidRDefault="00972D2A">
            <w:r>
              <w:t>обо всех культурно-массовых, физкультурно-оздоровительных и других мероприятиях в вашем поселении.</w:t>
            </w:r>
          </w:p>
          <w:p w14:paraId="11FC145C" w14:textId="77777777" w:rsidR="00BC5C87" w:rsidRDefault="00BC5C87"/>
        </w:tc>
        <w:tc>
          <w:tcPr>
            <w:tcW w:w="2188" w:type="dxa"/>
            <w:vMerge/>
          </w:tcPr>
          <w:p w14:paraId="0EA5BCDB" w14:textId="77777777" w:rsidR="002E61B0" w:rsidRDefault="002E61B0"/>
        </w:tc>
      </w:tr>
      <w:tr w:rsidR="002E61B0" w14:paraId="27C18E10" w14:textId="77777777" w:rsidTr="00BC5C87">
        <w:tc>
          <w:tcPr>
            <w:tcW w:w="1985" w:type="dxa"/>
          </w:tcPr>
          <w:p w14:paraId="5C22795D" w14:textId="4BD5DACC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Напомн</w:t>
            </w:r>
            <w:r w:rsidR="00217604">
              <w:rPr>
                <w:b/>
              </w:rPr>
              <w:t>я</w:t>
            </w:r>
            <w:r w:rsidRPr="00BC5C87">
              <w:rPr>
                <w:b/>
              </w:rPr>
              <w:t>т</w:t>
            </w:r>
          </w:p>
          <w:p w14:paraId="3196C525" w14:textId="77777777" w:rsidR="002E61B0" w:rsidRPr="00BC5C87" w:rsidRDefault="002E61B0">
            <w:pPr>
              <w:rPr>
                <w:b/>
              </w:rPr>
            </w:pPr>
          </w:p>
        </w:tc>
        <w:tc>
          <w:tcPr>
            <w:tcW w:w="5954" w:type="dxa"/>
          </w:tcPr>
          <w:p w14:paraId="0015E68D" w14:textId="77777777" w:rsidR="002E61B0" w:rsidRDefault="00972D2A">
            <w:r>
              <w:t>о дате, времени, месте проведения мероприятия, которое вас заинтересовало.</w:t>
            </w:r>
          </w:p>
          <w:p w14:paraId="633A54FC" w14:textId="77777777" w:rsidR="00BC5C87" w:rsidRDefault="00BC5C87"/>
        </w:tc>
        <w:tc>
          <w:tcPr>
            <w:tcW w:w="2188" w:type="dxa"/>
            <w:vMerge/>
          </w:tcPr>
          <w:p w14:paraId="4FDB365E" w14:textId="77777777" w:rsidR="002E61B0" w:rsidRDefault="002E61B0"/>
        </w:tc>
      </w:tr>
      <w:tr w:rsidR="002E61B0" w14:paraId="572E7722" w14:textId="77777777" w:rsidTr="00BC5C87">
        <w:tc>
          <w:tcPr>
            <w:tcW w:w="1985" w:type="dxa"/>
          </w:tcPr>
          <w:p w14:paraId="4773D474" w14:textId="7D7CD2EA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Проконсультиру</w:t>
            </w:r>
            <w:r w:rsidR="00217604">
              <w:rPr>
                <w:b/>
              </w:rPr>
              <w:t>ю</w:t>
            </w:r>
            <w:r w:rsidRPr="00BC5C87">
              <w:rPr>
                <w:b/>
              </w:rPr>
              <w:t>т</w:t>
            </w:r>
          </w:p>
        </w:tc>
        <w:tc>
          <w:tcPr>
            <w:tcW w:w="5954" w:type="dxa"/>
          </w:tcPr>
          <w:p w14:paraId="41AA3B69" w14:textId="77777777" w:rsidR="002E61B0" w:rsidRDefault="00972D2A">
            <w:r>
              <w:t>о социальных услугах и мерах социальной поддержки.</w:t>
            </w:r>
          </w:p>
          <w:p w14:paraId="3AB5F9BF" w14:textId="77777777" w:rsidR="00BC5C87" w:rsidRDefault="00BC5C87"/>
        </w:tc>
        <w:tc>
          <w:tcPr>
            <w:tcW w:w="2188" w:type="dxa"/>
            <w:vMerge/>
          </w:tcPr>
          <w:p w14:paraId="723ADC9D" w14:textId="77777777" w:rsidR="002E61B0" w:rsidRDefault="002E61B0"/>
        </w:tc>
      </w:tr>
      <w:tr w:rsidR="002E61B0" w14:paraId="3BD9DEFB" w14:textId="77777777" w:rsidTr="00BC5C87">
        <w:tc>
          <w:tcPr>
            <w:tcW w:w="1985" w:type="dxa"/>
          </w:tcPr>
          <w:p w14:paraId="2C9D362F" w14:textId="4823D2F7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Содейству</w:t>
            </w:r>
            <w:r w:rsidR="00217604">
              <w:rPr>
                <w:b/>
              </w:rPr>
              <w:t>ют</w:t>
            </w:r>
          </w:p>
        </w:tc>
        <w:tc>
          <w:tcPr>
            <w:tcW w:w="5954" w:type="dxa"/>
          </w:tcPr>
          <w:p w14:paraId="263472F5" w14:textId="77777777" w:rsidR="002E61B0" w:rsidRDefault="00972D2A">
            <w:r>
              <w:t>посильной трудовой занятости и обучению.</w:t>
            </w:r>
          </w:p>
          <w:p w14:paraId="452AD83A" w14:textId="77777777" w:rsidR="00BC5C87" w:rsidRDefault="00BC5C87"/>
        </w:tc>
        <w:tc>
          <w:tcPr>
            <w:tcW w:w="2188" w:type="dxa"/>
            <w:vMerge/>
          </w:tcPr>
          <w:p w14:paraId="17B5FDE4" w14:textId="77777777" w:rsidR="002E61B0" w:rsidRDefault="002E61B0"/>
        </w:tc>
      </w:tr>
      <w:tr w:rsidR="002E61B0" w14:paraId="579556A6" w14:textId="77777777" w:rsidTr="00BC5C87">
        <w:tc>
          <w:tcPr>
            <w:tcW w:w="1985" w:type="dxa"/>
          </w:tcPr>
          <w:p w14:paraId="304C2424" w14:textId="7C3AF7DF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Помо</w:t>
            </w:r>
            <w:r w:rsidR="00217604">
              <w:rPr>
                <w:b/>
              </w:rPr>
              <w:t>гут</w:t>
            </w:r>
          </w:p>
        </w:tc>
        <w:tc>
          <w:tcPr>
            <w:tcW w:w="5954" w:type="dxa"/>
          </w:tcPr>
          <w:p w14:paraId="74135490" w14:textId="77777777" w:rsidR="002E61B0" w:rsidRDefault="00972D2A">
            <w:r>
              <w:t>получить юридическую, психологическую помощь.</w:t>
            </w:r>
          </w:p>
          <w:p w14:paraId="24A01033" w14:textId="77777777" w:rsidR="00BC5C87" w:rsidRDefault="00BC5C87"/>
        </w:tc>
        <w:tc>
          <w:tcPr>
            <w:tcW w:w="2188" w:type="dxa"/>
            <w:vMerge/>
          </w:tcPr>
          <w:p w14:paraId="2B9A3FFB" w14:textId="77777777" w:rsidR="002E61B0" w:rsidRDefault="002E61B0"/>
        </w:tc>
      </w:tr>
      <w:tr w:rsidR="002E61B0" w14:paraId="1CD6F1C6" w14:textId="77777777" w:rsidTr="00BC5C87">
        <w:trPr>
          <w:trHeight w:val="787"/>
        </w:trPr>
        <w:tc>
          <w:tcPr>
            <w:tcW w:w="1985" w:type="dxa"/>
          </w:tcPr>
          <w:p w14:paraId="172A0FAD" w14:textId="054F2425" w:rsidR="002E61B0" w:rsidRPr="00BC5C87" w:rsidRDefault="00972D2A">
            <w:pPr>
              <w:rPr>
                <w:b/>
              </w:rPr>
            </w:pPr>
            <w:r w:rsidRPr="00BC5C87">
              <w:rPr>
                <w:b/>
              </w:rPr>
              <w:t>Организу</w:t>
            </w:r>
            <w:r w:rsidR="00217604">
              <w:rPr>
                <w:b/>
              </w:rPr>
              <w:t>ют</w:t>
            </w:r>
          </w:p>
        </w:tc>
        <w:tc>
          <w:tcPr>
            <w:tcW w:w="5954" w:type="dxa"/>
          </w:tcPr>
          <w:p w14:paraId="43A80C81" w14:textId="77777777" w:rsidR="00BC5C87" w:rsidRDefault="00972D2A">
            <w:r>
              <w:t>“Школу безопасности” где проводятся лекции, беседы о личной безопасности, недопущении экстремальных ситуаций и несчастных случаев в быту по направлениям: терроризм, мошенничество, финансовая и юридическая безопасность, пожарная и электробезопасность.</w:t>
            </w:r>
          </w:p>
          <w:p w14:paraId="20F49498" w14:textId="77777777" w:rsidR="00BC5C87" w:rsidRDefault="00BC5C87"/>
        </w:tc>
        <w:tc>
          <w:tcPr>
            <w:tcW w:w="2188" w:type="dxa"/>
            <w:vMerge/>
          </w:tcPr>
          <w:p w14:paraId="61F55BFD" w14:textId="77777777" w:rsidR="002E61B0" w:rsidRDefault="002E61B0"/>
        </w:tc>
      </w:tr>
      <w:tr w:rsidR="00972D2A" w14:paraId="44AF0D5F" w14:textId="77777777" w:rsidTr="00BC5C87">
        <w:trPr>
          <w:trHeight w:val="428"/>
        </w:trPr>
        <w:tc>
          <w:tcPr>
            <w:tcW w:w="7939" w:type="dxa"/>
            <w:gridSpan w:val="2"/>
          </w:tcPr>
          <w:p w14:paraId="1BBA43EF" w14:textId="789DA5CA" w:rsidR="00217604" w:rsidRPr="008905C2" w:rsidRDefault="00BC5C87" w:rsidP="0021760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t>По всем интересующимся вопросам Вы м</w:t>
            </w:r>
            <w:r w:rsidR="00972D2A">
              <w:t xml:space="preserve">ожете обратиться по адресу: </w:t>
            </w:r>
            <w:proofErr w:type="spellStart"/>
            <w:r w:rsidR="00217604">
              <w:t>Кондинский</w:t>
            </w:r>
            <w:proofErr w:type="spellEnd"/>
            <w:r w:rsidR="00972D2A">
              <w:t xml:space="preserve"> район, </w:t>
            </w:r>
            <w:proofErr w:type="spellStart"/>
            <w:r w:rsidR="00217604">
              <w:t>п.</w:t>
            </w:r>
            <w:r w:rsidR="00972D2A">
              <w:t>г</w:t>
            </w:r>
            <w:r w:rsidR="00217604">
              <w:t>.т</w:t>
            </w:r>
            <w:proofErr w:type="spellEnd"/>
            <w:r w:rsidR="00972D2A">
              <w:t xml:space="preserve">. </w:t>
            </w:r>
            <w:r w:rsidR="00217604">
              <w:t>Междуреченский</w:t>
            </w:r>
            <w:r w:rsidR="00972D2A">
              <w:t xml:space="preserve">, ул. </w:t>
            </w:r>
            <w:r w:rsidR="00217604">
              <w:t>Комбинатская</w:t>
            </w:r>
            <w:r w:rsidR="00972D2A">
              <w:t>, д.2, контактный тел</w:t>
            </w:r>
            <w:r w:rsidR="00972D2A" w:rsidRPr="008905C2">
              <w:rPr>
                <w:b/>
              </w:rPr>
              <w:t xml:space="preserve">.: </w:t>
            </w:r>
            <w:r w:rsidR="00217604" w:rsidRPr="008905C2">
              <w:rPr>
                <w:b/>
                <w:bCs/>
                <w:color w:val="auto"/>
                <w:sz w:val="16"/>
                <w:szCs w:val="16"/>
              </w:rPr>
              <w:t>8(34677) 35-168 (доб.112)</w:t>
            </w:r>
          </w:p>
          <w:p w14:paraId="52EE2EF1" w14:textId="469DB813" w:rsidR="008905C2" w:rsidRPr="008905C2" w:rsidRDefault="008905C2" w:rsidP="0021760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905C2">
              <w:rPr>
                <w:b/>
                <w:bCs/>
                <w:color w:val="auto"/>
                <w:sz w:val="16"/>
                <w:szCs w:val="16"/>
              </w:rPr>
              <w:t>Горячая линия контактный телефон: 89026270095</w:t>
            </w:r>
          </w:p>
          <w:p w14:paraId="7D05EBE1" w14:textId="53CCE6EA" w:rsidR="00972D2A" w:rsidRDefault="00972D2A" w:rsidP="0043169C"/>
        </w:tc>
        <w:tc>
          <w:tcPr>
            <w:tcW w:w="2188" w:type="dxa"/>
            <w:vMerge/>
          </w:tcPr>
          <w:p w14:paraId="6737045B" w14:textId="77777777" w:rsidR="00972D2A" w:rsidRDefault="00972D2A"/>
        </w:tc>
      </w:tr>
    </w:tbl>
    <w:p w14:paraId="0AA0C816" w14:textId="77777777" w:rsidR="002E61B0" w:rsidRDefault="002E61B0"/>
    <w:p w14:paraId="5528ADE9" w14:textId="77777777" w:rsidR="002E61B0" w:rsidRDefault="002E61B0"/>
    <w:sectPr w:rsidR="002E61B0" w:rsidSect="00972D2A">
      <w:pgSz w:w="11906" w:h="16838"/>
      <w:pgMar w:top="284" w:right="939" w:bottom="284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1B0"/>
    <w:rsid w:val="00217604"/>
    <w:rsid w:val="002E61B0"/>
    <w:rsid w:val="006230E3"/>
    <w:rsid w:val="008905C2"/>
    <w:rsid w:val="00972D2A"/>
    <w:rsid w:val="00B61668"/>
    <w:rsid w:val="00BC5C87"/>
    <w:rsid w:val="00E477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B0"/>
  </w:style>
  <w:style w:type="paragraph" w:styleId="7">
    <w:name w:val="heading 7"/>
    <w:basedOn w:val="a"/>
    <w:next w:val="a"/>
    <w:qFormat/>
    <w:rsid w:val="002E61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2F4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rsid w:val="002E61B0"/>
    <w:rPr>
      <w:rFonts w:asciiTheme="majorHAnsi" w:eastAsiaTheme="majorEastAsia" w:hAnsiTheme="majorHAnsi" w:cstheme="majorBidi"/>
      <w:i/>
      <w:iCs/>
      <w:color w:val="182F4B"/>
    </w:rPr>
  </w:style>
  <w:style w:type="paragraph" w:customStyle="1" w:styleId="msoaddress">
    <w:name w:val="msoaddress"/>
    <w:rsid w:val="002E61B0"/>
    <w:pPr>
      <w:spacing w:line="271" w:lineRule="auto"/>
    </w:pPr>
    <w:rPr>
      <w:rFonts w:ascii="Arial Narrow" w:hAnsi="Arial Narrow"/>
      <w:color w:val="000000"/>
      <w:kern w:val="28"/>
      <w:sz w:val="16"/>
      <w:szCs w:val="16"/>
    </w:rPr>
  </w:style>
  <w:style w:type="table" w:styleId="a3">
    <w:name w:val="Table Grid"/>
    <w:basedOn w:val="a1"/>
    <w:rsid w:val="002E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2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17604"/>
    <w:pPr>
      <w:widowControl w:val="0"/>
      <w:autoSpaceDE w:val="0"/>
      <w:autoSpaceDN w:val="0"/>
      <w:jc w:val="left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17604"/>
    <w:rPr>
      <w:rFonts w:ascii="Cambria" w:eastAsia="Cambria" w:hAnsi="Cambria" w:cs="Cambri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home" TargetMode="External"/><Relationship Id="rId5" Type="http://schemas.openxmlformats.org/officeDocument/2006/relationships/hyperlink" Target="http://socuslugi-ugra.ru/recreg/nez_opros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2019-09-05T03:57:00Z</dcterms:created>
  <dcterms:modified xsi:type="dcterms:W3CDTF">2023-01-18T03:47:00Z</dcterms:modified>
  <cp:version>0900.0100.01</cp:version>
</cp:coreProperties>
</file>