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E0" w:rsidRDefault="00EF504D">
      <w:pPr>
        <w:shd w:val="clear" w:color="auto" w:fill="FFFFFF"/>
        <w:spacing w:before="278" w:line="298" w:lineRule="exact"/>
        <w:ind w:right="922"/>
        <w:jc w:val="center"/>
      </w:pPr>
      <w:r>
        <w:rPr>
          <w:rFonts w:eastAsia="Times New Roman"/>
          <w:sz w:val="26"/>
          <w:szCs w:val="26"/>
        </w:rPr>
        <w:t>Форма</w:t>
      </w:r>
    </w:p>
    <w:p w:rsidR="00416FE0" w:rsidRDefault="00EF504D">
      <w:pPr>
        <w:shd w:val="clear" w:color="auto" w:fill="FFFFFF"/>
        <w:spacing w:line="298" w:lineRule="exact"/>
        <w:ind w:right="850"/>
        <w:jc w:val="center"/>
      </w:pPr>
      <w:r>
        <w:rPr>
          <w:rFonts w:eastAsia="Times New Roman"/>
          <w:sz w:val="26"/>
          <w:szCs w:val="26"/>
        </w:rPr>
        <w:t>предоставления сведений о доходах, об имуществе и обязательствах имущественного характера руководителей</w:t>
      </w:r>
    </w:p>
    <w:p w:rsidR="00416FE0" w:rsidRDefault="00EF504D">
      <w:pPr>
        <w:shd w:val="clear" w:color="auto" w:fill="FFFFFF"/>
        <w:spacing w:line="298" w:lineRule="exact"/>
        <w:ind w:right="917"/>
        <w:jc w:val="center"/>
      </w:pPr>
      <w:r>
        <w:rPr>
          <w:rFonts w:eastAsia="Times New Roman"/>
          <w:sz w:val="26"/>
          <w:szCs w:val="26"/>
        </w:rPr>
        <w:t>государственных учреждений Ханты-Мансийского автономного округа - Югры, а также о доходах, об имуществе и</w:t>
      </w:r>
    </w:p>
    <w:p w:rsidR="00416FE0" w:rsidRDefault="00EF504D">
      <w:pPr>
        <w:shd w:val="clear" w:color="auto" w:fill="FFFFFF"/>
        <w:spacing w:line="298" w:lineRule="exact"/>
        <w:ind w:right="912"/>
        <w:jc w:val="center"/>
      </w:pPr>
      <w:proofErr w:type="gramStart"/>
      <w:r>
        <w:rPr>
          <w:rFonts w:eastAsia="Times New Roman"/>
          <w:sz w:val="26"/>
          <w:szCs w:val="26"/>
        </w:rPr>
        <w:t>обязательствах</w:t>
      </w:r>
      <w:proofErr w:type="gramEnd"/>
      <w:r>
        <w:rPr>
          <w:rFonts w:eastAsia="Times New Roman"/>
          <w:sz w:val="26"/>
          <w:szCs w:val="26"/>
        </w:rPr>
        <w:t xml:space="preserve"> имущественного характера их супругов и несовершеннолетних детей для размещения на официальных сайтах</w:t>
      </w:r>
    </w:p>
    <w:p w:rsidR="00416FE0" w:rsidRDefault="00EF504D">
      <w:pPr>
        <w:shd w:val="clear" w:color="auto" w:fill="FFFFFF"/>
        <w:spacing w:line="298" w:lineRule="exact"/>
        <w:ind w:right="912"/>
        <w:jc w:val="center"/>
      </w:pPr>
      <w:r>
        <w:rPr>
          <w:rFonts w:eastAsia="Times New Roman"/>
          <w:sz w:val="26"/>
          <w:szCs w:val="26"/>
        </w:rPr>
        <w:t>государственных учреждений Ханты-Мансийского автономного округа - Югры, исполнительных органов государственной</w:t>
      </w:r>
    </w:p>
    <w:p w:rsidR="00416FE0" w:rsidRDefault="00EF504D">
      <w:pPr>
        <w:shd w:val="clear" w:color="auto" w:fill="FFFFFF"/>
        <w:spacing w:line="298" w:lineRule="exact"/>
        <w:ind w:right="922"/>
        <w:jc w:val="center"/>
      </w:pPr>
      <w:r>
        <w:rPr>
          <w:rFonts w:eastAsia="Times New Roman"/>
          <w:sz w:val="26"/>
          <w:szCs w:val="26"/>
        </w:rPr>
        <w:t>власти Ханты-Мансийского автономного округа - Югры, осуществляющих функции и полномочия учредителей</w:t>
      </w:r>
    </w:p>
    <w:p w:rsidR="00416FE0" w:rsidRDefault="00EF504D">
      <w:pPr>
        <w:shd w:val="clear" w:color="auto" w:fill="FFFFFF"/>
        <w:spacing w:line="298" w:lineRule="exact"/>
        <w:ind w:right="931"/>
        <w:jc w:val="center"/>
      </w:pPr>
      <w:r>
        <w:rPr>
          <w:rFonts w:eastAsia="Times New Roman"/>
          <w:sz w:val="26"/>
          <w:szCs w:val="26"/>
        </w:rPr>
        <w:t>государственных учреждений Ханты-Мансийского автономного округа - Югры</w:t>
      </w:r>
    </w:p>
    <w:p w:rsidR="00416FE0" w:rsidRDefault="00EF504D">
      <w:pPr>
        <w:shd w:val="clear" w:color="auto" w:fill="FFFFFF"/>
        <w:tabs>
          <w:tab w:val="left" w:leader="underscore" w:pos="3082"/>
          <w:tab w:val="left" w:leader="underscore" w:pos="5462"/>
        </w:tabs>
        <w:spacing w:before="298"/>
        <w:ind w:right="941"/>
        <w:jc w:val="center"/>
      </w:pPr>
      <w:r>
        <w:rPr>
          <w:spacing w:val="-2"/>
          <w:sz w:val="26"/>
          <w:szCs w:val="26"/>
        </w:rPr>
        <w:t>(</w:t>
      </w:r>
      <w:r>
        <w:rPr>
          <w:rFonts w:eastAsia="Times New Roman"/>
          <w:spacing w:val="-2"/>
          <w:sz w:val="26"/>
          <w:szCs w:val="26"/>
        </w:rPr>
        <w:t>за период с 1 января 20</w:t>
      </w:r>
      <w:r w:rsidR="00160C2F">
        <w:rPr>
          <w:rFonts w:eastAsia="Times New Roman"/>
          <w:spacing w:val="-2"/>
          <w:sz w:val="26"/>
          <w:szCs w:val="26"/>
        </w:rPr>
        <w:t>15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г. по 31 декабря 20</w:t>
      </w:r>
      <w:r w:rsidR="00160C2F">
        <w:rPr>
          <w:rFonts w:eastAsia="Times New Roman"/>
          <w:spacing w:val="-1"/>
          <w:sz w:val="26"/>
          <w:szCs w:val="26"/>
        </w:rPr>
        <w:t>15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4"/>
          <w:sz w:val="26"/>
          <w:szCs w:val="26"/>
        </w:rPr>
        <w:t>г.)</w:t>
      </w:r>
    </w:p>
    <w:p w:rsidR="00416FE0" w:rsidRDefault="00416FE0">
      <w:pPr>
        <w:shd w:val="clear" w:color="auto" w:fill="FFFFFF"/>
        <w:tabs>
          <w:tab w:val="left" w:leader="underscore" w:pos="3082"/>
          <w:tab w:val="left" w:leader="underscore" w:pos="5462"/>
        </w:tabs>
        <w:spacing w:before="298"/>
        <w:ind w:right="941"/>
        <w:jc w:val="center"/>
        <w:sectPr w:rsidR="00416FE0">
          <w:type w:val="continuous"/>
          <w:pgSz w:w="16834" w:h="11909" w:orient="landscape"/>
          <w:pgMar w:top="765" w:right="883" w:bottom="360" w:left="883" w:header="720" w:footer="720" w:gutter="0"/>
          <w:cols w:space="60"/>
          <w:noEndnote/>
        </w:sectPr>
      </w:pPr>
    </w:p>
    <w:p w:rsidR="00416FE0" w:rsidRDefault="00416FE0">
      <w:pPr>
        <w:spacing w:after="288" w:line="1" w:lineRule="exact"/>
        <w:rPr>
          <w:rFonts w:ascii="Arial" w:hAnsi="Arial" w:cs="Arial"/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0"/>
        <w:gridCol w:w="1858"/>
        <w:gridCol w:w="998"/>
        <w:gridCol w:w="1574"/>
        <w:gridCol w:w="1152"/>
        <w:gridCol w:w="1574"/>
        <w:gridCol w:w="1142"/>
        <w:gridCol w:w="1152"/>
        <w:gridCol w:w="1570"/>
        <w:gridCol w:w="864"/>
        <w:gridCol w:w="1417"/>
      </w:tblGrid>
      <w:tr w:rsidR="00416FE0" w:rsidTr="00160C2F">
        <w:trPr>
          <w:trHeight w:hRule="exact" w:val="490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6FE0" w:rsidRDefault="00EF504D">
            <w:pPr>
              <w:shd w:val="clear" w:color="auto" w:fill="FFFFFF"/>
              <w:spacing w:line="221" w:lineRule="exact"/>
              <w:ind w:left="29" w:right="38"/>
            </w:pPr>
            <w:r>
              <w:rPr>
                <w:rFonts w:eastAsia="Times New Roman"/>
                <w:spacing w:val="-2"/>
              </w:rPr>
              <w:t xml:space="preserve">Декларированный </w:t>
            </w:r>
            <w:r>
              <w:rPr>
                <w:rFonts w:eastAsia="Times New Roman"/>
              </w:rPr>
              <w:t>годовой доход</w:t>
            </w:r>
          </w:p>
          <w:p w:rsidR="00416FE0" w:rsidRDefault="00EF504D">
            <w:pPr>
              <w:shd w:val="clear" w:color="auto" w:fill="FFFFFF"/>
              <w:ind w:left="29"/>
            </w:pPr>
            <w:r>
              <w:t>(</w:t>
            </w:r>
            <w:r>
              <w:rPr>
                <w:rFonts w:eastAsia="Times New Roman"/>
              </w:rPr>
              <w:t>руб.)</w:t>
            </w:r>
          </w:p>
        </w:tc>
        <w:tc>
          <w:tcPr>
            <w:tcW w:w="5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EF504D">
            <w:pPr>
              <w:shd w:val="clear" w:color="auto" w:fill="FFFFFF"/>
              <w:spacing w:line="221" w:lineRule="exact"/>
              <w:ind w:left="1248" w:right="1243" w:firstLine="221"/>
            </w:pPr>
            <w:r>
              <w:rPr>
                <w:rFonts w:eastAsia="Times New Roman"/>
              </w:rPr>
              <w:t>Объекты недвижимости, находящиеся в собственности</w:t>
            </w:r>
          </w:p>
        </w:tc>
        <w:tc>
          <w:tcPr>
            <w:tcW w:w="3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EF504D">
            <w:pPr>
              <w:shd w:val="clear" w:color="auto" w:fill="FFFFFF"/>
              <w:spacing w:line="230" w:lineRule="exact"/>
              <w:ind w:left="96" w:right="91"/>
            </w:pPr>
            <w:r>
              <w:rPr>
                <w:rFonts w:eastAsia="Times New Roman"/>
              </w:rPr>
              <w:t>Объекты недвижимости, находящиеся в пользовании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EF504D">
            <w:pPr>
              <w:shd w:val="clear" w:color="auto" w:fill="FFFFFF"/>
              <w:spacing w:line="230" w:lineRule="exact"/>
              <w:ind w:left="139" w:right="158"/>
            </w:pPr>
            <w:r>
              <w:rPr>
                <w:rFonts w:eastAsia="Times New Roman"/>
                <w:spacing w:val="-1"/>
              </w:rPr>
              <w:t xml:space="preserve">Транспортные </w:t>
            </w:r>
            <w:r>
              <w:rPr>
                <w:rFonts w:eastAsia="Times New Roman"/>
              </w:rPr>
              <w:t>средства</w:t>
            </w:r>
          </w:p>
        </w:tc>
      </w:tr>
      <w:tr w:rsidR="00416FE0" w:rsidTr="00160C2F">
        <w:trPr>
          <w:trHeight w:hRule="exact" w:val="466"/>
        </w:trPr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/>
          <w:p w:rsidR="00416FE0" w:rsidRDefault="00416FE0"/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/>
          <w:p w:rsidR="00416FE0" w:rsidRDefault="00416FE0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EF504D">
            <w:pPr>
              <w:shd w:val="clear" w:color="auto" w:fill="FFFFFF"/>
              <w:spacing w:line="230" w:lineRule="exact"/>
              <w:ind w:left="53" w:right="53" w:firstLine="187"/>
            </w:pPr>
            <w:r>
              <w:rPr>
                <w:rFonts w:eastAsia="Times New Roman"/>
              </w:rPr>
              <w:t xml:space="preserve">вид </w:t>
            </w:r>
            <w:r>
              <w:rPr>
                <w:rFonts w:eastAsia="Times New Roman"/>
                <w:spacing w:val="-2"/>
              </w:rPr>
              <w:t>объекта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EF504D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eastAsia="Times New Roman"/>
              </w:rPr>
              <w:t xml:space="preserve">вид </w:t>
            </w:r>
            <w:r>
              <w:rPr>
                <w:rFonts w:eastAsia="Times New Roman"/>
                <w:spacing w:val="-1"/>
              </w:rPr>
              <w:t>собственности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EF504D">
            <w:pPr>
              <w:shd w:val="clear" w:color="auto" w:fill="FFFFFF"/>
              <w:spacing w:line="226" w:lineRule="exact"/>
              <w:ind w:left="101" w:right="86"/>
            </w:pPr>
            <w:r>
              <w:rPr>
                <w:rFonts w:eastAsia="Times New Roman"/>
                <w:spacing w:val="-3"/>
              </w:rPr>
              <w:t xml:space="preserve">площадь </w:t>
            </w:r>
            <w:r>
              <w:rPr>
                <w:rFonts w:eastAsia="Times New Roman"/>
              </w:rPr>
              <w:t>(кв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EF504D">
            <w:pPr>
              <w:shd w:val="clear" w:color="auto" w:fill="FFFFFF"/>
              <w:spacing w:line="226" w:lineRule="exact"/>
              <w:ind w:left="62" w:right="62"/>
            </w:pPr>
            <w:r>
              <w:rPr>
                <w:rFonts w:eastAsia="Times New Roman"/>
              </w:rPr>
              <w:t xml:space="preserve">страна </w:t>
            </w:r>
            <w:r>
              <w:rPr>
                <w:rFonts w:eastAsia="Times New Roman"/>
                <w:spacing w:val="-2"/>
              </w:rPr>
              <w:t>расположения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EF504D">
            <w:pPr>
              <w:shd w:val="clear" w:color="auto" w:fill="FFFFFF"/>
              <w:spacing w:line="226" w:lineRule="exact"/>
              <w:ind w:left="125" w:right="120"/>
            </w:pPr>
            <w:r>
              <w:rPr>
                <w:rFonts w:eastAsia="Times New Roman"/>
              </w:rPr>
              <w:t>вид объекта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EF504D">
            <w:pPr>
              <w:shd w:val="clear" w:color="auto" w:fill="FFFFFF"/>
              <w:spacing w:line="230" w:lineRule="exact"/>
              <w:ind w:left="106" w:right="86"/>
            </w:pPr>
            <w:r>
              <w:rPr>
                <w:rFonts w:eastAsia="Times New Roman"/>
                <w:spacing w:val="-4"/>
              </w:rPr>
              <w:t xml:space="preserve">площадь </w:t>
            </w:r>
            <w:r>
              <w:rPr>
                <w:rFonts w:eastAsia="Times New Roman"/>
              </w:rPr>
              <w:t>(кв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EF504D">
            <w:pPr>
              <w:shd w:val="clear" w:color="auto" w:fill="FFFFFF"/>
              <w:spacing w:line="226" w:lineRule="exact"/>
              <w:ind w:left="62" w:right="62"/>
            </w:pPr>
            <w:r>
              <w:rPr>
                <w:rFonts w:eastAsia="Times New Roman"/>
              </w:rPr>
              <w:t xml:space="preserve">страна </w:t>
            </w:r>
            <w:r>
              <w:rPr>
                <w:rFonts w:eastAsia="Times New Roman"/>
                <w:spacing w:val="-2"/>
              </w:rPr>
              <w:t>расположения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EF504D">
            <w:pPr>
              <w:shd w:val="clear" w:color="auto" w:fill="FFFFFF"/>
              <w:ind w:left="168"/>
            </w:pPr>
            <w:r>
              <w:rPr>
                <w:rFonts w:eastAsia="Times New Roman"/>
              </w:rPr>
              <w:t>вид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EF504D">
            <w:pPr>
              <w:shd w:val="clear" w:color="auto" w:fill="FFFFFF"/>
              <w:ind w:left="86"/>
            </w:pPr>
            <w:r>
              <w:rPr>
                <w:rFonts w:eastAsia="Times New Roman"/>
              </w:rPr>
              <w:t>марка</w:t>
            </w:r>
          </w:p>
        </w:tc>
      </w:tr>
      <w:tr w:rsidR="00416FE0" w:rsidTr="00160C2F">
        <w:trPr>
          <w:trHeight w:hRule="exact" w:val="3692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160C2F">
            <w:pPr>
              <w:shd w:val="clear" w:color="auto" w:fill="FFFFFF"/>
              <w:spacing w:line="230" w:lineRule="exact"/>
              <w:ind w:left="58"/>
            </w:pPr>
            <w:r>
              <w:t>Молокова Надежда Вениаминовна 13 июня 1955 года рождения</w:t>
            </w:r>
            <w:proofErr w:type="gramStart"/>
            <w:r>
              <w:t xml:space="preserve"> ,</w:t>
            </w:r>
            <w:proofErr w:type="gramEnd"/>
            <w:r>
              <w:t xml:space="preserve"> директор бюджетного учреждения </w:t>
            </w:r>
            <w:bookmarkStart w:id="0" w:name="_GoBack"/>
            <w:bookmarkEnd w:id="0"/>
            <w:r>
              <w:t>Ханты-Мансийского автономного округа Югра "Комплексный центр социального обслуживания "Фортуна"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Pr="00BE40F2" w:rsidRDefault="00160C2F">
            <w:pPr>
              <w:shd w:val="clear" w:color="auto" w:fill="FFFFFF"/>
              <w:rPr>
                <w:sz w:val="24"/>
                <w:szCs w:val="26"/>
              </w:rPr>
            </w:pPr>
            <w:r w:rsidRPr="00BE40F2">
              <w:rPr>
                <w:sz w:val="24"/>
                <w:szCs w:val="26"/>
              </w:rPr>
              <w:t>1790337.80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Pr="00BE40F2" w:rsidRDefault="00D44D33">
            <w:pPr>
              <w:shd w:val="clear" w:color="auto" w:fill="FFFFFF"/>
              <w:rPr>
                <w:sz w:val="24"/>
                <w:szCs w:val="26"/>
              </w:rPr>
            </w:pPr>
            <w:r w:rsidRPr="00BE40F2">
              <w:rPr>
                <w:sz w:val="24"/>
                <w:szCs w:val="26"/>
              </w:rPr>
              <w:t>квартира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Pr="00BE40F2" w:rsidRDefault="00D44D33">
            <w:pPr>
              <w:shd w:val="clear" w:color="auto" w:fill="FFFFFF"/>
              <w:rPr>
                <w:sz w:val="24"/>
                <w:szCs w:val="26"/>
              </w:rPr>
            </w:pPr>
            <w:r w:rsidRPr="00BE40F2">
              <w:rPr>
                <w:sz w:val="24"/>
                <w:szCs w:val="26"/>
              </w:rPr>
              <w:t>собственная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Pr="00BE40F2" w:rsidRDefault="00D44D33">
            <w:pPr>
              <w:shd w:val="clear" w:color="auto" w:fill="FFFFFF"/>
              <w:rPr>
                <w:sz w:val="24"/>
                <w:szCs w:val="26"/>
              </w:rPr>
            </w:pPr>
            <w:r w:rsidRPr="00BE40F2">
              <w:rPr>
                <w:sz w:val="24"/>
                <w:szCs w:val="26"/>
              </w:rPr>
              <w:t>65,8 кв</w:t>
            </w:r>
            <w:proofErr w:type="gramStart"/>
            <w:r w:rsidRPr="00BE40F2">
              <w:rPr>
                <w:sz w:val="24"/>
                <w:szCs w:val="26"/>
              </w:rPr>
              <w:t>.м</w:t>
            </w:r>
            <w:proofErr w:type="gram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Pr="00BE40F2" w:rsidRDefault="00D44D33">
            <w:pPr>
              <w:shd w:val="clear" w:color="auto" w:fill="FFFFFF"/>
              <w:rPr>
                <w:sz w:val="24"/>
                <w:szCs w:val="26"/>
              </w:rPr>
            </w:pPr>
            <w:r w:rsidRPr="00BE40F2">
              <w:rPr>
                <w:sz w:val="24"/>
                <w:szCs w:val="26"/>
              </w:rPr>
              <w:t>Россия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Pr="00BE40F2" w:rsidRDefault="00160C2F">
            <w:pPr>
              <w:shd w:val="clear" w:color="auto" w:fill="FFFFFF"/>
              <w:rPr>
                <w:sz w:val="24"/>
                <w:szCs w:val="26"/>
              </w:rPr>
            </w:pPr>
            <w:r w:rsidRPr="00BE40F2">
              <w:rPr>
                <w:sz w:val="24"/>
                <w:szCs w:val="26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C2F" w:rsidRPr="00BE40F2" w:rsidRDefault="00160C2F" w:rsidP="00160C2F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BE40F2">
              <w:rPr>
                <w:rFonts w:ascii="Times New Roman" w:hAnsi="Times New Roman" w:cs="Times New Roman"/>
                <w:szCs w:val="26"/>
              </w:rPr>
              <w:t>1062.0кв</w:t>
            </w:r>
            <w:proofErr w:type="gramStart"/>
            <w:r w:rsidRPr="00BE40F2">
              <w:rPr>
                <w:rFonts w:ascii="Times New Roman" w:hAnsi="Times New Roman" w:cs="Times New Roman"/>
                <w:szCs w:val="26"/>
              </w:rPr>
              <w:t>.м</w:t>
            </w:r>
            <w:proofErr w:type="gramEnd"/>
          </w:p>
          <w:p w:rsidR="00416FE0" w:rsidRPr="00BE40F2" w:rsidRDefault="00416FE0">
            <w:pPr>
              <w:shd w:val="clear" w:color="auto" w:fill="FFFFFF"/>
              <w:rPr>
                <w:sz w:val="24"/>
                <w:szCs w:val="26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Pr="00BE40F2" w:rsidRDefault="00160C2F">
            <w:pPr>
              <w:shd w:val="clear" w:color="auto" w:fill="FFFFFF"/>
              <w:rPr>
                <w:sz w:val="24"/>
                <w:szCs w:val="26"/>
              </w:rPr>
            </w:pPr>
            <w:r w:rsidRPr="00BE40F2">
              <w:rPr>
                <w:sz w:val="24"/>
                <w:szCs w:val="26"/>
              </w:rPr>
              <w:t>Россия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Pr="00BE40F2" w:rsidRDefault="00160C2F">
            <w:pPr>
              <w:shd w:val="clear" w:color="auto" w:fill="FFFFFF"/>
              <w:rPr>
                <w:sz w:val="24"/>
                <w:szCs w:val="26"/>
              </w:rPr>
            </w:pPr>
            <w:r w:rsidRPr="00BE40F2">
              <w:rPr>
                <w:sz w:val="24"/>
                <w:szCs w:val="26"/>
              </w:rPr>
              <w:t>собственность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Pr="00BE40F2" w:rsidRDefault="00160C2F">
            <w:pPr>
              <w:shd w:val="clear" w:color="auto" w:fill="FFFFFF"/>
              <w:rPr>
                <w:sz w:val="24"/>
                <w:szCs w:val="26"/>
              </w:rPr>
            </w:pPr>
            <w:r w:rsidRPr="00BE40F2">
              <w:rPr>
                <w:sz w:val="24"/>
                <w:szCs w:val="26"/>
              </w:rPr>
              <w:t>Опель-Астра</w:t>
            </w:r>
          </w:p>
        </w:tc>
      </w:tr>
      <w:tr w:rsidR="00416FE0" w:rsidTr="00160C2F">
        <w:trPr>
          <w:trHeight w:hRule="exact" w:val="44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EF504D">
            <w:pPr>
              <w:shd w:val="clear" w:color="auto" w:fill="FFFFFF"/>
              <w:ind w:left="178"/>
            </w:pPr>
            <w:r>
              <w:rPr>
                <w:rFonts w:eastAsia="Times New Roman"/>
                <w:spacing w:val="-2"/>
              </w:rPr>
              <w:t>Супруга (супруг)*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160C2F">
            <w:pPr>
              <w:shd w:val="clear" w:color="auto" w:fill="FFFFFF"/>
            </w:pPr>
            <w:r>
              <w:t>Не имею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</w:tr>
      <w:tr w:rsidR="00416FE0" w:rsidTr="00160C2F">
        <w:trPr>
          <w:trHeight w:hRule="exact" w:val="870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EF504D" w:rsidP="00EF504D">
            <w:pPr>
              <w:shd w:val="clear" w:color="auto" w:fill="FFFFFF"/>
              <w:spacing w:line="235" w:lineRule="exact"/>
              <w:ind w:right="24"/>
            </w:pPr>
            <w:r>
              <w:rPr>
                <w:rFonts w:eastAsia="Times New Roman"/>
                <w:spacing w:val="-2"/>
              </w:rPr>
              <w:t xml:space="preserve">Несовершеннолетний </w:t>
            </w:r>
            <w:r>
              <w:rPr>
                <w:rFonts w:eastAsia="Times New Roman"/>
              </w:rPr>
              <w:t>ребенок**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160C2F">
            <w:pPr>
              <w:shd w:val="clear" w:color="auto" w:fill="FFFFFF"/>
            </w:pPr>
            <w:r>
              <w:t>Не имею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E0" w:rsidRDefault="00416FE0">
            <w:pPr>
              <w:shd w:val="clear" w:color="auto" w:fill="FFFFFF"/>
            </w:pPr>
          </w:p>
        </w:tc>
      </w:tr>
    </w:tbl>
    <w:p w:rsidR="00EF504D" w:rsidRDefault="00EF504D"/>
    <w:p w:rsidR="00EF504D" w:rsidRDefault="00EF504D" w:rsidP="00EF504D">
      <w:pPr>
        <w:ind w:left="720"/>
      </w:pPr>
      <w:r>
        <w:t xml:space="preserve"> </w:t>
      </w:r>
    </w:p>
    <w:sectPr w:rsidR="00EF504D" w:rsidSect="00416FE0">
      <w:type w:val="continuous"/>
      <w:pgSz w:w="16834" w:h="11909" w:orient="landscape"/>
      <w:pgMar w:top="765" w:right="883" w:bottom="360" w:left="10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049E"/>
    <w:multiLevelType w:val="hybridMultilevel"/>
    <w:tmpl w:val="01AC7834"/>
    <w:lvl w:ilvl="0" w:tplc="A8043F9E">
      <w:numFmt w:val="bullet"/>
      <w:lvlText w:val=""/>
      <w:lvlJc w:val="left"/>
      <w:pPr>
        <w:ind w:left="11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34E158A"/>
    <w:multiLevelType w:val="hybridMultilevel"/>
    <w:tmpl w:val="EEF26F02"/>
    <w:lvl w:ilvl="0" w:tplc="36663A3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8B06EF"/>
    <w:multiLevelType w:val="hybridMultilevel"/>
    <w:tmpl w:val="3EDA87AE"/>
    <w:lvl w:ilvl="0" w:tplc="F38007F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070"/>
    <w:multiLevelType w:val="hybridMultilevel"/>
    <w:tmpl w:val="05DC4382"/>
    <w:lvl w:ilvl="0" w:tplc="53A43B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F3FBC"/>
    <w:multiLevelType w:val="hybridMultilevel"/>
    <w:tmpl w:val="8A6E0A52"/>
    <w:lvl w:ilvl="0" w:tplc="5FF237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074B"/>
    <w:multiLevelType w:val="hybridMultilevel"/>
    <w:tmpl w:val="2F368262"/>
    <w:lvl w:ilvl="0" w:tplc="7B66647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B53466"/>
    <w:multiLevelType w:val="hybridMultilevel"/>
    <w:tmpl w:val="1B2CE050"/>
    <w:lvl w:ilvl="0" w:tplc="3E4A26DC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2B7"/>
    <w:rsid w:val="00160C2F"/>
    <w:rsid w:val="003022B7"/>
    <w:rsid w:val="00416FE0"/>
    <w:rsid w:val="006D4CF9"/>
    <w:rsid w:val="00BE40F2"/>
    <w:rsid w:val="00D44D33"/>
    <w:rsid w:val="00E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60C2F"/>
    <w:pPr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Мойсюк Лидия</cp:lastModifiedBy>
  <cp:revision>4</cp:revision>
  <dcterms:created xsi:type="dcterms:W3CDTF">2016-04-19T04:51:00Z</dcterms:created>
  <dcterms:modified xsi:type="dcterms:W3CDTF">2016-04-19T08:48:00Z</dcterms:modified>
</cp:coreProperties>
</file>